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6BAD4" w14:textId="4944B952" w:rsidR="00577CCC" w:rsidRPr="00577CCC" w:rsidRDefault="00577CCC" w:rsidP="00577CCC">
      <w:pPr>
        <w:jc w:val="both"/>
        <w:rPr>
          <w:rFonts w:ascii="Arial" w:hAnsi="Arial" w:cs="Arial"/>
          <w:b/>
          <w:bCs/>
        </w:rPr>
      </w:pPr>
      <w:r w:rsidRPr="00577CCC">
        <w:rPr>
          <w:rFonts w:ascii="Arial" w:hAnsi="Arial" w:cs="Arial"/>
          <w:b/>
          <w:bCs/>
        </w:rPr>
        <w:t>Sürdürülebilir Tedarik Zinciri Yönetiminin</w:t>
      </w:r>
      <w:r w:rsidRPr="00577CCC">
        <w:rPr>
          <w:rFonts w:ascii="Arial" w:hAnsi="Arial" w:cs="Arial"/>
          <w:b/>
          <w:bCs/>
        </w:rPr>
        <w:t xml:space="preserve"> Tüm Aşamaları </w:t>
      </w:r>
      <w:r w:rsidRPr="00577CCC">
        <w:rPr>
          <w:rFonts w:ascii="Arial" w:hAnsi="Arial" w:cs="Arial"/>
          <w:b/>
          <w:bCs/>
        </w:rPr>
        <w:t>SATSO</w:t>
      </w:r>
      <w:r w:rsidRPr="00577CCC">
        <w:rPr>
          <w:rFonts w:ascii="Arial" w:hAnsi="Arial" w:cs="Arial"/>
          <w:b/>
          <w:bCs/>
        </w:rPr>
        <w:t xml:space="preserve"> </w:t>
      </w:r>
      <w:r w:rsidRPr="00577CCC">
        <w:rPr>
          <w:rFonts w:ascii="Arial" w:hAnsi="Arial" w:cs="Arial"/>
          <w:b/>
          <w:bCs/>
        </w:rPr>
        <w:t>Akademi’de İşlendi</w:t>
      </w:r>
    </w:p>
    <w:p w14:paraId="1622DF1B" w14:textId="73024B95" w:rsidR="00A81BAD" w:rsidRPr="00577CCC" w:rsidRDefault="00A81BAD" w:rsidP="00577CCC">
      <w:pPr>
        <w:jc w:val="both"/>
        <w:rPr>
          <w:rFonts w:ascii="Arial" w:hAnsi="Arial" w:cs="Arial"/>
        </w:rPr>
      </w:pPr>
      <w:r w:rsidRPr="00577CCC">
        <w:rPr>
          <w:rFonts w:ascii="Arial" w:hAnsi="Arial" w:cs="Arial"/>
        </w:rPr>
        <w:t>SATSO Akademi ile TOBB Ekonomi ve Teknoloji Üniversitesi Sürekli Eğitim Araştırma ve Uygulama Merkezi (TOBB ETÜ-SEM) iş birliğinde "Sürdürülebilir Tedarik Zinciri Yönetimi Stratejileri Eğitimi" eğitmen Dr. Hasan D</w:t>
      </w:r>
      <w:r w:rsidR="0003652D" w:rsidRPr="00577CCC">
        <w:rPr>
          <w:rFonts w:ascii="Arial" w:hAnsi="Arial" w:cs="Arial"/>
        </w:rPr>
        <w:t>ündar</w:t>
      </w:r>
      <w:r w:rsidRPr="00577CCC">
        <w:rPr>
          <w:rFonts w:ascii="Arial" w:hAnsi="Arial" w:cs="Arial"/>
        </w:rPr>
        <w:t xml:space="preserve">'ın sunumuyla </w:t>
      </w:r>
      <w:r w:rsidR="00577CCC">
        <w:rPr>
          <w:rFonts w:ascii="Arial" w:hAnsi="Arial" w:cs="Arial"/>
        </w:rPr>
        <w:t>online</w:t>
      </w:r>
      <w:r w:rsidRPr="00577CCC">
        <w:rPr>
          <w:rFonts w:ascii="Arial" w:hAnsi="Arial" w:cs="Arial"/>
        </w:rPr>
        <w:t xml:space="preserve"> </w:t>
      </w:r>
      <w:r w:rsidR="00577CCC">
        <w:rPr>
          <w:rFonts w:ascii="Arial" w:hAnsi="Arial" w:cs="Arial"/>
        </w:rPr>
        <w:t xml:space="preserve">olarak </w:t>
      </w:r>
      <w:r w:rsidRPr="00577CCC">
        <w:rPr>
          <w:rFonts w:ascii="Arial" w:hAnsi="Arial" w:cs="Arial"/>
        </w:rPr>
        <w:t xml:space="preserve">gerçekleştirildi. </w:t>
      </w:r>
    </w:p>
    <w:p w14:paraId="4737961E" w14:textId="0791080B" w:rsidR="00A81BAD" w:rsidRPr="00577CCC" w:rsidRDefault="00A81BAD" w:rsidP="00577CCC">
      <w:pPr>
        <w:jc w:val="both"/>
        <w:rPr>
          <w:rFonts w:ascii="Arial" w:hAnsi="Arial" w:cs="Arial"/>
        </w:rPr>
      </w:pPr>
      <w:r w:rsidRPr="00577CCC">
        <w:rPr>
          <w:rFonts w:ascii="Arial" w:hAnsi="Arial" w:cs="Arial"/>
        </w:rPr>
        <w:t xml:space="preserve">Geleneksel tedarik zinciri yönetimi stratejileri seminerinde eğitim veren Dr. Hasan Dündar, katılımcılara </w:t>
      </w:r>
      <w:r w:rsidR="00577CCC" w:rsidRPr="00577CCC">
        <w:rPr>
          <w:rFonts w:ascii="Arial" w:hAnsi="Arial" w:cs="Arial"/>
        </w:rPr>
        <w:t xml:space="preserve">maliyet </w:t>
      </w:r>
      <w:r w:rsidRPr="00577CCC">
        <w:rPr>
          <w:rFonts w:ascii="Arial" w:hAnsi="Arial" w:cs="Arial"/>
        </w:rPr>
        <w:t xml:space="preserve">liderliği, stok ve envanter yönetimi stratejisi, lojistik ve dağıtım stratejisi gibi konularda da eğitimler verdi. </w:t>
      </w:r>
    </w:p>
    <w:p w14:paraId="3FF7014C" w14:textId="61EE5447" w:rsidR="0003652D" w:rsidRPr="00577CCC" w:rsidRDefault="00A81BAD" w:rsidP="00577CCC">
      <w:pPr>
        <w:jc w:val="both"/>
        <w:rPr>
          <w:rFonts w:ascii="Arial" w:hAnsi="Arial" w:cs="Arial"/>
        </w:rPr>
      </w:pPr>
      <w:r w:rsidRPr="00577CCC">
        <w:rPr>
          <w:rFonts w:ascii="Arial" w:hAnsi="Arial" w:cs="Arial"/>
        </w:rPr>
        <w:t xml:space="preserve">‘Just-in Time’ stratejisi ile firmaların nasıl avantaj sağladığını anlatan Dündar, neredeyse her dakika yeni bir araç yapan Toyota’nın Üretim sisteminden örnekler verdi. En hızlı ve en uygun maliyet ile bana gelsin diye düşünen üreticinin bu süreci yönetmesi çok önemli olduğunu vurgulayan Dr. Hasan Dündar, merkezi dağıtım depoları kurmanın, taşıma modlarını optimize etmenin, üreticinin hem yerel hem de global tedarikçilerle birlikte çalışmasının önemine vurgu yaptı. </w:t>
      </w:r>
    </w:p>
    <w:p w14:paraId="6BE68486" w14:textId="78C70529" w:rsidR="00A81BAD" w:rsidRPr="00577CCC" w:rsidRDefault="00A81BAD" w:rsidP="00577CCC">
      <w:pPr>
        <w:jc w:val="both"/>
        <w:rPr>
          <w:rFonts w:ascii="Arial" w:hAnsi="Arial" w:cs="Arial"/>
        </w:rPr>
      </w:pPr>
      <w:r w:rsidRPr="00577CCC">
        <w:rPr>
          <w:rFonts w:ascii="Arial" w:hAnsi="Arial" w:cs="Arial"/>
        </w:rPr>
        <w:t xml:space="preserve">Gerçekleştirilen eğitimde </w:t>
      </w:r>
      <w:r w:rsidR="0003652D" w:rsidRPr="00577CCC">
        <w:rPr>
          <w:rFonts w:ascii="Arial" w:hAnsi="Arial" w:cs="Arial"/>
        </w:rPr>
        <w:t xml:space="preserve"> </w:t>
      </w:r>
      <w:r w:rsidRPr="00577CCC">
        <w:rPr>
          <w:rFonts w:ascii="Arial" w:hAnsi="Arial" w:cs="Arial"/>
        </w:rPr>
        <w:t xml:space="preserve">Karbon ayak izi ve emisyon azaltma stratejileri, </w:t>
      </w:r>
      <w:r w:rsidR="0003652D" w:rsidRPr="00577CCC">
        <w:rPr>
          <w:rFonts w:ascii="Arial" w:hAnsi="Arial" w:cs="Arial"/>
        </w:rPr>
        <w:t>y</w:t>
      </w:r>
      <w:r w:rsidRPr="00577CCC">
        <w:rPr>
          <w:rFonts w:ascii="Arial" w:hAnsi="Arial" w:cs="Arial"/>
        </w:rPr>
        <w:t xml:space="preserve">eşil lojistik ve sürdürülebilir taşıma çözümleri, </w:t>
      </w:r>
      <w:r w:rsidR="0003652D" w:rsidRPr="00577CCC">
        <w:rPr>
          <w:rFonts w:ascii="Arial" w:hAnsi="Arial" w:cs="Arial"/>
        </w:rPr>
        <w:t>d</w:t>
      </w:r>
      <w:r w:rsidRPr="00577CCC">
        <w:rPr>
          <w:rFonts w:ascii="Arial" w:hAnsi="Arial" w:cs="Arial"/>
        </w:rPr>
        <w:t xml:space="preserve">öngüsel ekonomi ve geri dönüşüm uygulamaları, </w:t>
      </w:r>
      <w:r w:rsidR="0003652D" w:rsidRPr="00577CCC">
        <w:rPr>
          <w:rFonts w:ascii="Arial" w:hAnsi="Arial" w:cs="Arial"/>
        </w:rPr>
        <w:t>a</w:t>
      </w:r>
      <w:r w:rsidRPr="00577CCC">
        <w:rPr>
          <w:rFonts w:ascii="Arial" w:hAnsi="Arial" w:cs="Arial"/>
        </w:rPr>
        <w:t xml:space="preserve">tık yönetimi ve enerji verimliliği, </w:t>
      </w:r>
      <w:r w:rsidR="0003652D" w:rsidRPr="00577CCC">
        <w:rPr>
          <w:rFonts w:ascii="Arial" w:hAnsi="Arial" w:cs="Arial"/>
        </w:rPr>
        <w:t>ç</w:t>
      </w:r>
      <w:r w:rsidRPr="00577CCC">
        <w:rPr>
          <w:rFonts w:ascii="Arial" w:hAnsi="Arial" w:cs="Arial"/>
        </w:rPr>
        <w:t xml:space="preserve">alışan hakları ve iş güvenliği, </w:t>
      </w:r>
      <w:r w:rsidR="0003652D" w:rsidRPr="00577CCC">
        <w:rPr>
          <w:rFonts w:ascii="Arial" w:hAnsi="Arial" w:cs="Arial"/>
        </w:rPr>
        <w:t>e</w:t>
      </w:r>
      <w:r w:rsidRPr="00577CCC">
        <w:rPr>
          <w:rFonts w:ascii="Arial" w:hAnsi="Arial" w:cs="Arial"/>
        </w:rPr>
        <w:t xml:space="preserve">tik tedarik ve adil ticaret uygulamaları, </w:t>
      </w:r>
      <w:r w:rsidR="0003652D" w:rsidRPr="00577CCC">
        <w:rPr>
          <w:rFonts w:ascii="Arial" w:hAnsi="Arial" w:cs="Arial"/>
        </w:rPr>
        <w:t>i</w:t>
      </w:r>
      <w:r w:rsidRPr="00577CCC">
        <w:rPr>
          <w:rFonts w:ascii="Arial" w:hAnsi="Arial" w:cs="Arial"/>
        </w:rPr>
        <w:t xml:space="preserve">nsan hakları ve çocuk işçiliğinin önlenmesi, </w:t>
      </w:r>
      <w:r w:rsidR="0003652D" w:rsidRPr="00577CCC">
        <w:rPr>
          <w:rFonts w:ascii="Arial" w:hAnsi="Arial" w:cs="Arial"/>
        </w:rPr>
        <w:t>t</w:t>
      </w:r>
      <w:r w:rsidRPr="00577CCC">
        <w:rPr>
          <w:rFonts w:ascii="Arial" w:hAnsi="Arial" w:cs="Arial"/>
        </w:rPr>
        <w:t xml:space="preserve">edarikçi seçiminde sosyal sorumluluk kriterleri, </w:t>
      </w:r>
      <w:r w:rsidR="0003652D" w:rsidRPr="00577CCC">
        <w:rPr>
          <w:rFonts w:ascii="Arial" w:hAnsi="Arial" w:cs="Arial"/>
        </w:rPr>
        <w:t>t</w:t>
      </w:r>
      <w:r w:rsidRPr="00577CCC">
        <w:rPr>
          <w:rFonts w:ascii="Arial" w:hAnsi="Arial" w:cs="Arial"/>
        </w:rPr>
        <w:t xml:space="preserve">edarik zinciri şeffaflığı ve izlenebilirlik, </w:t>
      </w:r>
      <w:r w:rsidR="0003652D" w:rsidRPr="00577CCC">
        <w:rPr>
          <w:rFonts w:ascii="Arial" w:hAnsi="Arial" w:cs="Arial"/>
        </w:rPr>
        <w:t>t</w:t>
      </w:r>
      <w:r w:rsidRPr="00577CCC">
        <w:rPr>
          <w:rFonts w:ascii="Arial" w:hAnsi="Arial" w:cs="Arial"/>
        </w:rPr>
        <w:t xml:space="preserve">edarik zinciri kırılganlıkları ve kriz yönetimi, </w:t>
      </w:r>
      <w:r w:rsidR="0003652D" w:rsidRPr="00577CCC">
        <w:rPr>
          <w:rFonts w:ascii="Arial" w:hAnsi="Arial" w:cs="Arial"/>
        </w:rPr>
        <w:t>k</w:t>
      </w:r>
      <w:r w:rsidRPr="00577CCC">
        <w:rPr>
          <w:rFonts w:ascii="Arial" w:hAnsi="Arial" w:cs="Arial"/>
        </w:rPr>
        <w:t xml:space="preserve">üresel sürdürülebilirlik regülasyonları ve sertifikalar </w:t>
      </w:r>
      <w:r w:rsidR="0003652D" w:rsidRPr="00577CCC">
        <w:rPr>
          <w:rFonts w:ascii="Arial" w:hAnsi="Arial" w:cs="Arial"/>
        </w:rPr>
        <w:t>d</w:t>
      </w:r>
      <w:r w:rsidRPr="00577CCC">
        <w:rPr>
          <w:rFonts w:ascii="Arial" w:hAnsi="Arial" w:cs="Arial"/>
        </w:rPr>
        <w:t xml:space="preserve">ijitalleşme ve </w:t>
      </w:r>
      <w:r w:rsidR="0003652D" w:rsidRPr="00577CCC">
        <w:rPr>
          <w:rFonts w:ascii="Arial" w:hAnsi="Arial" w:cs="Arial"/>
        </w:rPr>
        <w:t>t</w:t>
      </w:r>
      <w:r w:rsidRPr="00577CCC">
        <w:rPr>
          <w:rFonts w:ascii="Arial" w:hAnsi="Arial" w:cs="Arial"/>
        </w:rPr>
        <w:t xml:space="preserve">eknoloji </w:t>
      </w:r>
      <w:r w:rsidR="0003652D" w:rsidRPr="00577CCC">
        <w:rPr>
          <w:rFonts w:ascii="Arial" w:hAnsi="Arial" w:cs="Arial"/>
        </w:rPr>
        <w:t>k</w:t>
      </w:r>
      <w:r w:rsidRPr="00577CCC">
        <w:rPr>
          <w:rFonts w:ascii="Arial" w:hAnsi="Arial" w:cs="Arial"/>
        </w:rPr>
        <w:t xml:space="preserve">ullanımı, </w:t>
      </w:r>
      <w:r w:rsidR="0003652D" w:rsidRPr="00577CCC">
        <w:rPr>
          <w:rFonts w:ascii="Arial" w:hAnsi="Arial" w:cs="Arial"/>
        </w:rPr>
        <w:t>b</w:t>
      </w:r>
      <w:r w:rsidRPr="00577CCC">
        <w:rPr>
          <w:rFonts w:ascii="Arial" w:hAnsi="Arial" w:cs="Arial"/>
        </w:rPr>
        <w:t xml:space="preserve">lokzincir ile tedarik zinciri şeffaflığı, </w:t>
      </w:r>
      <w:r w:rsidR="0003652D" w:rsidRPr="00577CCC">
        <w:rPr>
          <w:rFonts w:ascii="Arial" w:hAnsi="Arial" w:cs="Arial"/>
        </w:rPr>
        <w:t>b</w:t>
      </w:r>
      <w:r w:rsidRPr="00577CCC">
        <w:rPr>
          <w:rFonts w:ascii="Arial" w:hAnsi="Arial" w:cs="Arial"/>
        </w:rPr>
        <w:t xml:space="preserve">üyük veri ve yapay zeka ile sürdürülebilir tedarik zinciri yönetimi, </w:t>
      </w:r>
      <w:r w:rsidR="0003652D" w:rsidRPr="00577CCC">
        <w:rPr>
          <w:rFonts w:ascii="Arial" w:hAnsi="Arial" w:cs="Arial"/>
        </w:rPr>
        <w:t>n</w:t>
      </w:r>
      <w:r w:rsidRPr="00577CCC">
        <w:rPr>
          <w:rFonts w:ascii="Arial" w:hAnsi="Arial" w:cs="Arial"/>
        </w:rPr>
        <w:t>esnelerin interneti (IoT) ile envanter ve lojistik yönetimi</w:t>
      </w:r>
      <w:r w:rsidR="0003652D" w:rsidRPr="00577CCC">
        <w:rPr>
          <w:rFonts w:ascii="Arial" w:hAnsi="Arial" w:cs="Arial"/>
        </w:rPr>
        <w:t>, s</w:t>
      </w:r>
      <w:r w:rsidRPr="00577CCC">
        <w:rPr>
          <w:rFonts w:ascii="Arial" w:hAnsi="Arial" w:cs="Arial"/>
        </w:rPr>
        <w:t>ürdürülebilir tedarik zincirinde inovatif teknolojiler</w:t>
      </w:r>
      <w:r w:rsidR="0003652D" w:rsidRPr="00577CCC">
        <w:rPr>
          <w:rFonts w:ascii="Arial" w:hAnsi="Arial" w:cs="Arial"/>
        </w:rPr>
        <w:t xml:space="preserve"> ve s</w:t>
      </w:r>
      <w:r w:rsidRPr="00577CCC">
        <w:rPr>
          <w:rFonts w:ascii="Arial" w:hAnsi="Arial" w:cs="Arial"/>
        </w:rPr>
        <w:t>ürdürülebilir tedarik zinciri için yol haritası oluşturma</w:t>
      </w:r>
      <w:r w:rsidR="0003652D" w:rsidRPr="00577CCC">
        <w:rPr>
          <w:rFonts w:ascii="Arial" w:hAnsi="Arial" w:cs="Arial"/>
        </w:rPr>
        <w:t xml:space="preserve"> gibi konu başlıklarının üzerinde duruldu. </w:t>
      </w:r>
    </w:p>
    <w:p w14:paraId="70E88A6C" w14:textId="290110C6" w:rsidR="00A81BAD" w:rsidRPr="00577CCC" w:rsidRDefault="00A81BAD" w:rsidP="00577CCC">
      <w:pPr>
        <w:jc w:val="both"/>
        <w:rPr>
          <w:rFonts w:ascii="Arial" w:hAnsi="Arial" w:cs="Arial"/>
        </w:rPr>
      </w:pPr>
    </w:p>
    <w:sectPr w:rsidR="00A81BAD" w:rsidRPr="00577C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BAD"/>
    <w:rsid w:val="0003652D"/>
    <w:rsid w:val="000B2E91"/>
    <w:rsid w:val="000D0002"/>
    <w:rsid w:val="000D7F41"/>
    <w:rsid w:val="00173EF6"/>
    <w:rsid w:val="00577CCC"/>
    <w:rsid w:val="009C0D2F"/>
    <w:rsid w:val="00A81BAD"/>
    <w:rsid w:val="00B36A5B"/>
    <w:rsid w:val="00DA5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6E00C"/>
  <w15:chartTrackingRefBased/>
  <w15:docId w15:val="{7C5E32D8-980F-4423-ADD1-955C29A0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81B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81B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81BA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81BA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81BA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81BA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81BA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81BA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81BA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81BA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81BA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81BA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81BA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81BA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81BA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81BA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81BA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81BAD"/>
    <w:rPr>
      <w:rFonts w:eastAsiaTheme="majorEastAsia" w:cstheme="majorBidi"/>
      <w:color w:val="272727" w:themeColor="text1" w:themeTint="D8"/>
    </w:rPr>
  </w:style>
  <w:style w:type="paragraph" w:styleId="KonuBal">
    <w:name w:val="Title"/>
    <w:basedOn w:val="Normal"/>
    <w:next w:val="Normal"/>
    <w:link w:val="KonuBalChar"/>
    <w:uiPriority w:val="10"/>
    <w:qFormat/>
    <w:rsid w:val="00A81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81BA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81BA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81BA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81BA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81BAD"/>
    <w:rPr>
      <w:i/>
      <w:iCs/>
      <w:color w:val="404040" w:themeColor="text1" w:themeTint="BF"/>
    </w:rPr>
  </w:style>
  <w:style w:type="paragraph" w:styleId="ListeParagraf">
    <w:name w:val="List Paragraph"/>
    <w:basedOn w:val="Normal"/>
    <w:uiPriority w:val="34"/>
    <w:qFormat/>
    <w:rsid w:val="00A81BAD"/>
    <w:pPr>
      <w:ind w:left="720"/>
      <w:contextualSpacing/>
    </w:pPr>
  </w:style>
  <w:style w:type="character" w:styleId="GlVurgulama">
    <w:name w:val="Intense Emphasis"/>
    <w:basedOn w:val="VarsaylanParagrafYazTipi"/>
    <w:uiPriority w:val="21"/>
    <w:qFormat/>
    <w:rsid w:val="00A81BAD"/>
    <w:rPr>
      <w:i/>
      <w:iCs/>
      <w:color w:val="0F4761" w:themeColor="accent1" w:themeShade="BF"/>
    </w:rPr>
  </w:style>
  <w:style w:type="paragraph" w:styleId="GlAlnt">
    <w:name w:val="Intense Quote"/>
    <w:basedOn w:val="Normal"/>
    <w:next w:val="Normal"/>
    <w:link w:val="GlAlntChar"/>
    <w:uiPriority w:val="30"/>
    <w:qFormat/>
    <w:rsid w:val="00A81B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81BAD"/>
    <w:rPr>
      <w:i/>
      <w:iCs/>
      <w:color w:val="0F4761" w:themeColor="accent1" w:themeShade="BF"/>
    </w:rPr>
  </w:style>
  <w:style w:type="character" w:styleId="GlBavuru">
    <w:name w:val="Intense Reference"/>
    <w:basedOn w:val="VarsaylanParagrafYazTipi"/>
    <w:uiPriority w:val="32"/>
    <w:qFormat/>
    <w:rsid w:val="00A81BA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244</Words>
  <Characters>1715</Characters>
  <Application>Microsoft Office Word</Application>
  <DocSecurity>0</DocSecurity>
  <Lines>25</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Emirhan KOÇ</cp:lastModifiedBy>
  <cp:revision>5</cp:revision>
  <dcterms:created xsi:type="dcterms:W3CDTF">2025-09-25T11:24:00Z</dcterms:created>
  <dcterms:modified xsi:type="dcterms:W3CDTF">2025-09-26T07:18:00Z</dcterms:modified>
</cp:coreProperties>
</file>